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776F" w14:textId="29A91E71" w:rsidR="00D00602" w:rsidRPr="00BF6D11" w:rsidRDefault="00D00602" w:rsidP="00D00602">
      <w:pPr>
        <w:jc w:val="center"/>
        <w:rPr>
          <w:rFonts w:asciiTheme="majorHAnsi" w:hAnsiTheme="majorHAnsi"/>
          <w:b/>
          <w:sz w:val="40"/>
          <w:szCs w:val="40"/>
          <w:lang w:val="es-ES"/>
        </w:rPr>
      </w:pPr>
      <w:r w:rsidRPr="063B13F7">
        <w:rPr>
          <w:rFonts w:asciiTheme="majorHAnsi" w:hAnsiTheme="majorHAnsi"/>
          <w:b/>
          <w:sz w:val="40"/>
          <w:szCs w:val="40"/>
          <w:lang w:val="es-ES"/>
        </w:rPr>
        <w:t xml:space="preserve">Torre de Nuñez </w:t>
      </w:r>
      <w:r w:rsidR="00903E8D" w:rsidRPr="063B13F7">
        <w:rPr>
          <w:rFonts w:asciiTheme="majorHAnsi" w:hAnsiTheme="majorHAnsi"/>
          <w:b/>
          <w:sz w:val="40"/>
          <w:szCs w:val="40"/>
          <w:lang w:val="es-ES"/>
        </w:rPr>
        <w:t xml:space="preserve">avanza en su estrategia de internacionalización </w:t>
      </w:r>
      <w:r w:rsidR="00BD2125" w:rsidRPr="063B13F7">
        <w:rPr>
          <w:rFonts w:asciiTheme="majorHAnsi" w:hAnsiTheme="majorHAnsi"/>
          <w:b/>
          <w:sz w:val="40"/>
          <w:szCs w:val="40"/>
          <w:lang w:val="es-ES"/>
        </w:rPr>
        <w:t xml:space="preserve">en </w:t>
      </w:r>
      <w:r w:rsidR="00DC1B5A" w:rsidRPr="063B13F7">
        <w:rPr>
          <w:rFonts w:asciiTheme="majorHAnsi" w:hAnsiTheme="majorHAnsi"/>
          <w:b/>
          <w:sz w:val="40"/>
          <w:szCs w:val="40"/>
          <w:lang w:val="es-ES"/>
        </w:rPr>
        <w:t>Latinoamérica.</w:t>
      </w:r>
    </w:p>
    <w:p w14:paraId="33F702E7" w14:textId="49B8C7B0" w:rsidR="00155D1E" w:rsidRPr="007F3DB6" w:rsidRDefault="00D00602" w:rsidP="00D00602">
      <w:pPr>
        <w:tabs>
          <w:tab w:val="left" w:pos="5646"/>
        </w:tabs>
        <w:spacing w:line="340" w:lineRule="exact"/>
        <w:rPr>
          <w:rFonts w:ascii="Avenir Heavy" w:hAnsi="Avenir Heavy"/>
          <w:color w:val="595959" w:themeColor="text1" w:themeTint="A6"/>
          <w:sz w:val="30"/>
          <w:szCs w:val="30"/>
        </w:rPr>
      </w:pPr>
      <w:r>
        <w:rPr>
          <w:rFonts w:ascii="Avenir Heavy" w:hAnsi="Avenir Heavy"/>
          <w:color w:val="595959" w:themeColor="text1" w:themeTint="A6"/>
          <w:sz w:val="30"/>
          <w:szCs w:val="30"/>
        </w:rPr>
        <w:tab/>
      </w:r>
    </w:p>
    <w:p w14:paraId="3D24FD91" w14:textId="04673642" w:rsidR="00D00602" w:rsidRPr="00D00602" w:rsidRDefault="00D00602" w:rsidP="00D00602">
      <w:pPr>
        <w:jc w:val="center"/>
        <w:rPr>
          <w:rFonts w:ascii="Avenir Book" w:hAnsi="Avenir Book"/>
          <w:b/>
          <w:color w:val="595959" w:themeColor="text1" w:themeTint="A6"/>
          <w:sz w:val="26"/>
          <w:szCs w:val="26"/>
        </w:rPr>
      </w:pPr>
      <w:r w:rsidRPr="00D00602">
        <w:rPr>
          <w:rFonts w:ascii="Avenir Book" w:hAnsi="Avenir Book"/>
          <w:b/>
          <w:color w:val="595959" w:themeColor="text1" w:themeTint="A6"/>
          <w:sz w:val="26"/>
          <w:szCs w:val="26"/>
        </w:rPr>
        <w:t xml:space="preserve">La empresa </w:t>
      </w:r>
      <w:r w:rsidR="00903E8D">
        <w:rPr>
          <w:rFonts w:ascii="Avenir Book" w:hAnsi="Avenir Book"/>
          <w:b/>
          <w:color w:val="595959" w:themeColor="text1" w:themeTint="A6"/>
          <w:sz w:val="26"/>
          <w:szCs w:val="26"/>
        </w:rPr>
        <w:t xml:space="preserve">cierra acuerdos con importadores y distribuidores de </w:t>
      </w:r>
      <w:r w:rsidR="002A2C42">
        <w:rPr>
          <w:rFonts w:ascii="Avenir Book" w:hAnsi="Avenir Book"/>
          <w:b/>
          <w:color w:val="595959" w:themeColor="text1" w:themeTint="A6"/>
          <w:sz w:val="26"/>
          <w:szCs w:val="26"/>
        </w:rPr>
        <w:t>Argentina</w:t>
      </w:r>
      <w:r w:rsidR="00FF4168">
        <w:rPr>
          <w:rFonts w:ascii="Avenir Book" w:hAnsi="Avenir Book"/>
          <w:b/>
          <w:color w:val="595959" w:themeColor="text1" w:themeTint="A6"/>
          <w:sz w:val="26"/>
          <w:szCs w:val="26"/>
        </w:rPr>
        <w:t xml:space="preserve"> y Colombia.</w:t>
      </w:r>
    </w:p>
    <w:p w14:paraId="201DC29C" w14:textId="77777777" w:rsidR="00ED3507" w:rsidRDefault="00ED3507" w:rsidP="00D00602">
      <w:pPr>
        <w:jc w:val="center"/>
        <w:rPr>
          <w:rFonts w:ascii="Avenir Heavy" w:hAnsi="Avenir Heavy"/>
          <w:color w:val="000000" w:themeColor="text1"/>
          <w:sz w:val="34"/>
          <w:szCs w:val="34"/>
        </w:rPr>
      </w:pPr>
    </w:p>
    <w:p w14:paraId="652BB42A" w14:textId="4D37C26E" w:rsidR="00674BCE" w:rsidRDefault="00ED3507" w:rsidP="00903E8D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r w:rsidRPr="00D3523F">
        <w:rPr>
          <w:rFonts w:ascii="Avenir Heavy" w:hAnsi="Avenir Heavy"/>
          <w:color w:val="000000" w:themeColor="text1"/>
        </w:rPr>
        <w:t xml:space="preserve">LUGO. </w:t>
      </w:r>
      <w:r w:rsidR="002A2C42">
        <w:rPr>
          <w:rFonts w:ascii="Avenir Heavy" w:hAnsi="Avenir Heavy"/>
          <w:color w:val="000000" w:themeColor="text1"/>
        </w:rPr>
        <w:t>24</w:t>
      </w:r>
      <w:r w:rsidR="00DF16A4" w:rsidRPr="00D3523F">
        <w:rPr>
          <w:rFonts w:ascii="Avenir Heavy" w:hAnsi="Avenir Heavy"/>
          <w:color w:val="000000" w:themeColor="text1"/>
        </w:rPr>
        <w:t xml:space="preserve"> de </w:t>
      </w:r>
      <w:r w:rsidR="002A2C42">
        <w:rPr>
          <w:rFonts w:ascii="Avenir Heavy" w:hAnsi="Avenir Heavy"/>
          <w:color w:val="000000" w:themeColor="text1"/>
        </w:rPr>
        <w:t>junio</w:t>
      </w:r>
      <w:r w:rsidRPr="00D3523F">
        <w:rPr>
          <w:rFonts w:ascii="Avenir Heavy" w:hAnsi="Avenir Heavy"/>
          <w:color w:val="000000" w:themeColor="text1"/>
        </w:rPr>
        <w:t xml:space="preserve"> de 20</w:t>
      </w:r>
      <w:r w:rsidR="002A2C42">
        <w:rPr>
          <w:rFonts w:ascii="Avenir Heavy" w:hAnsi="Avenir Heavy"/>
          <w:color w:val="000000" w:themeColor="text1"/>
        </w:rPr>
        <w:t>24</w:t>
      </w:r>
      <w:r w:rsidRPr="00D3523F">
        <w:rPr>
          <w:rFonts w:ascii="Avenir Heavy" w:hAnsi="Avenir Heavy"/>
          <w:color w:val="000000" w:themeColor="text1"/>
        </w:rPr>
        <w:t>.</w:t>
      </w:r>
      <w:r w:rsidR="00665D51" w:rsidRPr="00D3523F">
        <w:rPr>
          <w:rFonts w:ascii="Avenir Heavy" w:hAnsi="Avenir Heavy"/>
          <w:color w:val="000000" w:themeColor="text1"/>
        </w:rPr>
        <w:t xml:space="preserve"> </w:t>
      </w:r>
      <w:r w:rsidR="00903E8D">
        <w:rPr>
          <w:rFonts w:asciiTheme="majorHAnsi" w:hAnsiTheme="majorHAnsi"/>
          <w:color w:val="000000" w:themeColor="text1"/>
        </w:rPr>
        <w:t xml:space="preserve">Los embutidos artesanos gallegos avanzarán en su </w:t>
      </w:r>
      <w:r w:rsidR="006F075E">
        <w:rPr>
          <w:rFonts w:asciiTheme="majorHAnsi" w:hAnsiTheme="majorHAnsi"/>
          <w:color w:val="000000" w:themeColor="text1"/>
        </w:rPr>
        <w:t>expansión</w:t>
      </w:r>
      <w:r w:rsidR="00903E8D">
        <w:rPr>
          <w:rFonts w:asciiTheme="majorHAnsi" w:hAnsiTheme="majorHAnsi"/>
          <w:color w:val="000000" w:themeColor="text1"/>
        </w:rPr>
        <w:t xml:space="preserve"> en el mercado </w:t>
      </w:r>
      <w:r w:rsidR="00BA1EEF">
        <w:rPr>
          <w:rFonts w:asciiTheme="majorHAnsi" w:hAnsiTheme="majorHAnsi"/>
          <w:color w:val="000000" w:themeColor="text1"/>
        </w:rPr>
        <w:t xml:space="preserve">latinoamericano </w:t>
      </w:r>
      <w:r w:rsidR="00903E8D">
        <w:rPr>
          <w:rFonts w:asciiTheme="majorHAnsi" w:hAnsiTheme="majorHAnsi"/>
          <w:color w:val="000000" w:themeColor="text1"/>
        </w:rPr>
        <w:t>en 202</w:t>
      </w:r>
      <w:r w:rsidR="005976E8">
        <w:rPr>
          <w:rFonts w:asciiTheme="majorHAnsi" w:hAnsiTheme="majorHAnsi"/>
          <w:color w:val="000000" w:themeColor="text1"/>
        </w:rPr>
        <w:t>4</w:t>
      </w:r>
      <w:r w:rsidR="00903E8D">
        <w:rPr>
          <w:rFonts w:asciiTheme="majorHAnsi" w:hAnsiTheme="majorHAnsi"/>
          <w:color w:val="000000" w:themeColor="text1"/>
        </w:rPr>
        <w:t xml:space="preserve">. Con </w:t>
      </w:r>
      <w:r w:rsidR="00366F71">
        <w:rPr>
          <w:rFonts w:asciiTheme="majorHAnsi" w:hAnsiTheme="majorHAnsi"/>
          <w:color w:val="000000" w:themeColor="text1"/>
        </w:rPr>
        <w:t>la entrada en Argentina y Colombia</w:t>
      </w:r>
      <w:r w:rsidR="00903E8D">
        <w:rPr>
          <w:rFonts w:asciiTheme="majorHAnsi" w:hAnsiTheme="majorHAnsi"/>
          <w:color w:val="000000" w:themeColor="text1"/>
        </w:rPr>
        <w:t xml:space="preserve">, la empresa da un impulso a una de sus principales líneas estratégicas de crecimiento: </w:t>
      </w:r>
      <w:r w:rsidR="0074519C">
        <w:rPr>
          <w:rFonts w:asciiTheme="majorHAnsi" w:hAnsiTheme="majorHAnsi"/>
          <w:color w:val="000000" w:themeColor="text1"/>
        </w:rPr>
        <w:t>la</w:t>
      </w:r>
      <w:r w:rsidR="00903E8D">
        <w:rPr>
          <w:rFonts w:asciiTheme="majorHAnsi" w:hAnsiTheme="majorHAnsi"/>
          <w:color w:val="000000" w:themeColor="text1"/>
        </w:rPr>
        <w:t xml:space="preserve"> internacionalización. </w:t>
      </w:r>
      <w:r w:rsidR="001B34BC">
        <w:rPr>
          <w:rFonts w:asciiTheme="majorHAnsi" w:hAnsiTheme="majorHAnsi"/>
          <w:color w:val="000000" w:themeColor="text1"/>
        </w:rPr>
        <w:t>Con estas dos nuevas incorporaciones los pr</w:t>
      </w:r>
      <w:r w:rsidR="00903E8D">
        <w:rPr>
          <w:rFonts w:asciiTheme="majorHAnsi" w:hAnsiTheme="majorHAnsi"/>
          <w:color w:val="000000" w:themeColor="text1"/>
        </w:rPr>
        <w:t xml:space="preserve">oductos artesanales de Torre de Núñez ya llegan a </w:t>
      </w:r>
      <w:r w:rsidR="00D25D2F">
        <w:rPr>
          <w:rFonts w:asciiTheme="majorHAnsi" w:hAnsiTheme="majorHAnsi"/>
          <w:color w:val="000000" w:themeColor="text1"/>
        </w:rPr>
        <w:t>35</w:t>
      </w:r>
      <w:r w:rsidR="00903E8D">
        <w:rPr>
          <w:rFonts w:asciiTheme="majorHAnsi" w:hAnsiTheme="majorHAnsi"/>
          <w:color w:val="000000" w:themeColor="text1"/>
        </w:rPr>
        <w:t xml:space="preserve"> países del mundo</w:t>
      </w:r>
      <w:r w:rsidR="001B34BC">
        <w:rPr>
          <w:rFonts w:asciiTheme="majorHAnsi" w:hAnsiTheme="majorHAnsi"/>
          <w:color w:val="000000" w:themeColor="text1"/>
        </w:rPr>
        <w:t xml:space="preserve"> en </w:t>
      </w:r>
      <w:r w:rsidR="00660A02">
        <w:rPr>
          <w:rFonts w:asciiTheme="majorHAnsi" w:hAnsiTheme="majorHAnsi"/>
          <w:color w:val="000000" w:themeColor="text1"/>
        </w:rPr>
        <w:t>Europa, América y Asia</w:t>
      </w:r>
      <w:r w:rsidR="00E26F95">
        <w:rPr>
          <w:rFonts w:asciiTheme="majorHAnsi" w:hAnsiTheme="majorHAnsi"/>
          <w:color w:val="000000" w:themeColor="text1"/>
        </w:rPr>
        <w:t xml:space="preserve"> y, </w:t>
      </w:r>
      <w:r w:rsidR="0081406B">
        <w:rPr>
          <w:rFonts w:asciiTheme="majorHAnsi" w:hAnsiTheme="majorHAnsi"/>
          <w:color w:val="000000" w:themeColor="text1"/>
        </w:rPr>
        <w:t>hoy en día</w:t>
      </w:r>
      <w:r w:rsidR="00E26F95">
        <w:rPr>
          <w:rFonts w:asciiTheme="majorHAnsi" w:hAnsiTheme="majorHAnsi"/>
          <w:color w:val="000000" w:themeColor="text1"/>
        </w:rPr>
        <w:t xml:space="preserve">, supone el </w:t>
      </w:r>
      <w:r w:rsidR="00711151">
        <w:rPr>
          <w:rFonts w:asciiTheme="majorHAnsi" w:hAnsiTheme="majorHAnsi"/>
          <w:color w:val="000000" w:themeColor="text1"/>
        </w:rPr>
        <w:t>17</w:t>
      </w:r>
      <w:r w:rsidR="00F8247D">
        <w:rPr>
          <w:rFonts w:asciiTheme="majorHAnsi" w:hAnsiTheme="majorHAnsi"/>
          <w:color w:val="000000" w:themeColor="text1"/>
        </w:rPr>
        <w:t xml:space="preserve"> </w:t>
      </w:r>
      <w:r w:rsidR="00E26F95">
        <w:rPr>
          <w:rFonts w:asciiTheme="majorHAnsi" w:hAnsiTheme="majorHAnsi"/>
          <w:color w:val="000000" w:themeColor="text1"/>
        </w:rPr>
        <w:t>% de la facturación de la compañía.</w:t>
      </w:r>
    </w:p>
    <w:p w14:paraId="15379142" w14:textId="77777777" w:rsidR="00E96669" w:rsidRDefault="00E96669" w:rsidP="00D00602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14:paraId="4EFA56AC" w14:textId="75F2F296" w:rsidR="00C269D0" w:rsidRDefault="00E0037E" w:rsidP="00C269D0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Gracias a estos nuevos acuerdos</w:t>
      </w:r>
      <w:r w:rsidR="007355CF">
        <w:rPr>
          <w:rFonts w:asciiTheme="majorHAnsi" w:hAnsiTheme="majorHAnsi"/>
          <w:color w:val="000000" w:themeColor="text1"/>
        </w:rPr>
        <w:t xml:space="preserve">, </w:t>
      </w:r>
      <w:r w:rsidR="0034321C">
        <w:rPr>
          <w:rFonts w:asciiTheme="majorHAnsi" w:hAnsiTheme="majorHAnsi"/>
          <w:color w:val="000000" w:themeColor="text1"/>
        </w:rPr>
        <w:t xml:space="preserve">la marca </w:t>
      </w:r>
      <w:r w:rsidR="00E96669">
        <w:rPr>
          <w:rFonts w:asciiTheme="majorHAnsi" w:hAnsiTheme="majorHAnsi"/>
          <w:color w:val="000000" w:themeColor="text1"/>
        </w:rPr>
        <w:t>dará</w:t>
      </w:r>
      <w:r w:rsidR="003907CA">
        <w:rPr>
          <w:rFonts w:asciiTheme="majorHAnsi" w:hAnsiTheme="majorHAnsi"/>
          <w:color w:val="000000" w:themeColor="text1"/>
        </w:rPr>
        <w:t xml:space="preserve"> a conocer </w:t>
      </w:r>
      <w:r w:rsidR="00E96669">
        <w:rPr>
          <w:rFonts w:asciiTheme="majorHAnsi" w:hAnsiTheme="majorHAnsi"/>
          <w:color w:val="000000" w:themeColor="text1"/>
        </w:rPr>
        <w:t xml:space="preserve">sus productos </w:t>
      </w:r>
      <w:r w:rsidR="003907CA">
        <w:rPr>
          <w:rFonts w:asciiTheme="majorHAnsi" w:hAnsiTheme="majorHAnsi"/>
          <w:color w:val="000000" w:themeColor="text1"/>
        </w:rPr>
        <w:t xml:space="preserve">en estos territorios y </w:t>
      </w:r>
      <w:r w:rsidR="003B2ADC">
        <w:rPr>
          <w:rFonts w:asciiTheme="majorHAnsi" w:hAnsiTheme="majorHAnsi"/>
          <w:color w:val="000000" w:themeColor="text1"/>
        </w:rPr>
        <w:t xml:space="preserve">estarán accesibles </w:t>
      </w:r>
      <w:r w:rsidR="00563616">
        <w:rPr>
          <w:rFonts w:asciiTheme="majorHAnsi" w:hAnsiTheme="majorHAnsi"/>
          <w:color w:val="000000" w:themeColor="text1"/>
        </w:rPr>
        <w:t xml:space="preserve">para </w:t>
      </w:r>
      <w:r w:rsidR="005F7067">
        <w:rPr>
          <w:rFonts w:asciiTheme="majorHAnsi" w:hAnsiTheme="majorHAnsi"/>
          <w:color w:val="000000" w:themeColor="text1"/>
        </w:rPr>
        <w:t xml:space="preserve">cerca </w:t>
      </w:r>
      <w:r w:rsidR="003907CA">
        <w:rPr>
          <w:rFonts w:asciiTheme="majorHAnsi" w:hAnsiTheme="majorHAnsi"/>
          <w:color w:val="000000" w:themeColor="text1"/>
        </w:rPr>
        <w:t>20</w:t>
      </w:r>
      <w:r w:rsidR="00E8379C">
        <w:rPr>
          <w:rFonts w:asciiTheme="majorHAnsi" w:hAnsiTheme="majorHAnsi"/>
          <w:color w:val="000000" w:themeColor="text1"/>
        </w:rPr>
        <w:t xml:space="preserve">0.000 </w:t>
      </w:r>
      <w:r w:rsidR="003907CA">
        <w:rPr>
          <w:rFonts w:asciiTheme="majorHAnsi" w:hAnsiTheme="majorHAnsi"/>
          <w:color w:val="000000" w:themeColor="text1"/>
        </w:rPr>
        <w:t>e</w:t>
      </w:r>
      <w:r w:rsidR="00E8379C">
        <w:rPr>
          <w:rFonts w:asciiTheme="majorHAnsi" w:hAnsiTheme="majorHAnsi"/>
          <w:color w:val="000000" w:themeColor="text1"/>
        </w:rPr>
        <w:t xml:space="preserve">migrantes españoles </w:t>
      </w:r>
      <w:r w:rsidR="003B2ADC">
        <w:rPr>
          <w:rFonts w:asciiTheme="majorHAnsi" w:hAnsiTheme="majorHAnsi"/>
          <w:color w:val="000000" w:themeColor="text1"/>
        </w:rPr>
        <w:t>censados en</w:t>
      </w:r>
      <w:r w:rsidR="00E4587B">
        <w:rPr>
          <w:rFonts w:asciiTheme="majorHAnsi" w:hAnsiTheme="majorHAnsi"/>
          <w:color w:val="000000" w:themeColor="text1"/>
        </w:rPr>
        <w:t>tre</w:t>
      </w:r>
      <w:r w:rsidR="003B2ADC">
        <w:rPr>
          <w:rFonts w:asciiTheme="majorHAnsi" w:hAnsiTheme="majorHAnsi"/>
          <w:color w:val="000000" w:themeColor="text1"/>
        </w:rPr>
        <w:t xml:space="preserve"> Argentina y Colombia</w:t>
      </w:r>
      <w:r w:rsidR="005657F1">
        <w:rPr>
          <w:rFonts w:asciiTheme="majorHAnsi" w:hAnsiTheme="majorHAnsi"/>
          <w:color w:val="000000" w:themeColor="text1"/>
        </w:rPr>
        <w:t>.</w:t>
      </w:r>
      <w:r w:rsidR="00C269D0">
        <w:rPr>
          <w:rFonts w:asciiTheme="majorHAnsi" w:hAnsiTheme="majorHAnsi"/>
          <w:color w:val="000000" w:themeColor="text1"/>
        </w:rPr>
        <w:t xml:space="preserve"> </w:t>
      </w:r>
      <w:r w:rsidR="00DE0DEC">
        <w:rPr>
          <w:rFonts w:asciiTheme="majorHAnsi" w:hAnsiTheme="majorHAnsi"/>
          <w:color w:val="000000" w:themeColor="text1"/>
        </w:rPr>
        <w:t xml:space="preserve">“Ambos mercados presentan unas buenas cifras de crecimiento en la importación de jamones y embutidos y la presencia de gallegos en Argentina </w:t>
      </w:r>
      <w:r w:rsidR="00A40FA9">
        <w:rPr>
          <w:rFonts w:asciiTheme="majorHAnsi" w:hAnsiTheme="majorHAnsi"/>
          <w:color w:val="000000" w:themeColor="text1"/>
        </w:rPr>
        <w:t xml:space="preserve">roza </w:t>
      </w:r>
      <w:r w:rsidR="00C269D0">
        <w:rPr>
          <w:rFonts w:asciiTheme="majorHAnsi" w:hAnsiTheme="majorHAnsi"/>
          <w:color w:val="000000" w:themeColor="text1"/>
        </w:rPr>
        <w:t xml:space="preserve">el 80% de los que residen en el exterior lo cual lo convierte en un país clave para continuar </w:t>
      </w:r>
      <w:r w:rsidR="00152345">
        <w:rPr>
          <w:rFonts w:asciiTheme="majorHAnsi" w:hAnsiTheme="majorHAnsi"/>
          <w:color w:val="000000" w:themeColor="text1"/>
        </w:rPr>
        <w:t xml:space="preserve">nuestra </w:t>
      </w:r>
      <w:r w:rsidR="00C269D0">
        <w:rPr>
          <w:rFonts w:asciiTheme="majorHAnsi" w:hAnsiTheme="majorHAnsi"/>
          <w:color w:val="000000" w:themeColor="text1"/>
        </w:rPr>
        <w:t xml:space="preserve">expansión internacional”, explica el director de exportación de la compañía Ángel Lamas. </w:t>
      </w:r>
    </w:p>
    <w:p w14:paraId="6640AA7C" w14:textId="74DBF686" w:rsidR="008F51E2" w:rsidRDefault="008F51E2" w:rsidP="00D00602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14:paraId="5E0E60E9" w14:textId="215D8A6C" w:rsidR="005657F1" w:rsidRDefault="00787464" w:rsidP="00D00602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Productos como el jamón serrano Duroc con contenido reducido</w:t>
      </w:r>
      <w:r w:rsidR="00903E8D">
        <w:rPr>
          <w:rFonts w:asciiTheme="majorHAnsi" w:hAnsiTheme="majorHAnsi"/>
          <w:color w:val="000000" w:themeColor="text1"/>
        </w:rPr>
        <w:t xml:space="preserve"> en sal de Torre de Núñez, el chorizo </w:t>
      </w:r>
      <w:r w:rsidR="000F2B5B">
        <w:rPr>
          <w:rFonts w:asciiTheme="majorHAnsi" w:hAnsiTheme="majorHAnsi"/>
          <w:color w:val="000000" w:themeColor="text1"/>
        </w:rPr>
        <w:t>o</w:t>
      </w:r>
      <w:r w:rsidR="00903E8D">
        <w:rPr>
          <w:rFonts w:asciiTheme="majorHAnsi" w:hAnsiTheme="majorHAnsi"/>
          <w:color w:val="000000" w:themeColor="text1"/>
        </w:rPr>
        <w:t xml:space="preserve"> el lomo,</w:t>
      </w:r>
      <w:r w:rsidR="002B0061">
        <w:rPr>
          <w:rFonts w:asciiTheme="majorHAnsi" w:hAnsiTheme="majorHAnsi"/>
          <w:color w:val="000000" w:themeColor="text1"/>
        </w:rPr>
        <w:t xml:space="preserve"> podrán adquirirse </w:t>
      </w:r>
      <w:r w:rsidR="00184B92">
        <w:rPr>
          <w:rFonts w:asciiTheme="majorHAnsi" w:hAnsiTheme="majorHAnsi"/>
          <w:color w:val="000000" w:themeColor="text1"/>
        </w:rPr>
        <w:t>en más de 100 puntos de venta de distintas cadenas de supermercados y también en el punto del sector HORECA</w:t>
      </w:r>
      <w:r w:rsidR="005657F1">
        <w:rPr>
          <w:rFonts w:asciiTheme="majorHAnsi" w:hAnsiTheme="majorHAnsi"/>
          <w:color w:val="000000" w:themeColor="text1"/>
        </w:rPr>
        <w:t>.</w:t>
      </w:r>
    </w:p>
    <w:p w14:paraId="0DEF3DBE" w14:textId="3051E030" w:rsidR="007F3DB6" w:rsidRPr="00903E8D" w:rsidRDefault="00903E8D" w:rsidP="00903E8D">
      <w:pPr>
        <w:rPr>
          <w:rFonts w:ascii="Calibri" w:hAnsi="Calibri" w:cs="Times New Roman"/>
          <w:color w:val="000000"/>
          <w:sz w:val="22"/>
          <w:szCs w:val="22"/>
        </w:rPr>
      </w:pPr>
      <w:r w:rsidRPr="00903E8D">
        <w:rPr>
          <w:rFonts w:ascii="Calibri" w:hAnsi="Calibri" w:cs="Times New Roman"/>
          <w:color w:val="1F497D"/>
          <w:sz w:val="22"/>
          <w:szCs w:val="22"/>
        </w:rPr>
        <w:t>  </w:t>
      </w:r>
      <w:r w:rsidRPr="00903E8D">
        <w:rPr>
          <w:rFonts w:ascii="Calibri" w:hAnsi="Calibri" w:cs="Times New Roman"/>
          <w:i/>
          <w:iCs/>
          <w:color w:val="1F497D"/>
          <w:sz w:val="22"/>
          <w:szCs w:val="22"/>
        </w:rPr>
        <w:t> </w:t>
      </w:r>
    </w:p>
    <w:sectPr w:rsidR="007F3DB6" w:rsidRPr="00903E8D" w:rsidSect="00C5422F">
      <w:headerReference w:type="default" r:id="rId7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0861" w14:textId="77777777" w:rsidR="00F85504" w:rsidRDefault="00F85504" w:rsidP="00ED3507">
      <w:r>
        <w:separator/>
      </w:r>
    </w:p>
  </w:endnote>
  <w:endnote w:type="continuationSeparator" w:id="0">
    <w:p w14:paraId="20E7864D" w14:textId="77777777" w:rsidR="00F85504" w:rsidRDefault="00F85504" w:rsidP="00ED3507">
      <w:r>
        <w:continuationSeparator/>
      </w:r>
    </w:p>
  </w:endnote>
  <w:endnote w:type="continuationNotice" w:id="1">
    <w:p w14:paraId="49575075" w14:textId="77777777" w:rsidR="00F85504" w:rsidRDefault="00F85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7D42" w14:textId="77777777" w:rsidR="00F85504" w:rsidRDefault="00F85504" w:rsidP="00ED3507">
      <w:r>
        <w:separator/>
      </w:r>
    </w:p>
  </w:footnote>
  <w:footnote w:type="continuationSeparator" w:id="0">
    <w:p w14:paraId="21D16F12" w14:textId="77777777" w:rsidR="00F85504" w:rsidRDefault="00F85504" w:rsidP="00ED3507">
      <w:r>
        <w:continuationSeparator/>
      </w:r>
    </w:p>
  </w:footnote>
  <w:footnote w:type="continuationNotice" w:id="1">
    <w:p w14:paraId="37EFEBD2" w14:textId="77777777" w:rsidR="00F85504" w:rsidRDefault="00F85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6031" w14:textId="77777777" w:rsidR="000A15E1" w:rsidRDefault="000A15E1" w:rsidP="00ED3507">
    <w:pPr>
      <w:pStyle w:val="Header"/>
      <w:jc w:val="right"/>
    </w:pPr>
    <w:r>
      <w:rPr>
        <w:noProof/>
        <w:lang w:val="es-ES"/>
      </w:rPr>
      <w:drawing>
        <wp:inline distT="0" distB="0" distL="0" distR="0" wp14:anchorId="00181444" wp14:editId="36CE21F6">
          <wp:extent cx="1440000" cy="1440000"/>
          <wp:effectExtent l="0" t="0" r="8255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rre nun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507"/>
    <w:rsid w:val="00000BC1"/>
    <w:rsid w:val="000101B0"/>
    <w:rsid w:val="0004206A"/>
    <w:rsid w:val="000A15E1"/>
    <w:rsid w:val="000D169E"/>
    <w:rsid w:val="000F2B5B"/>
    <w:rsid w:val="000F57A7"/>
    <w:rsid w:val="00104C95"/>
    <w:rsid w:val="00107C3B"/>
    <w:rsid w:val="0012305B"/>
    <w:rsid w:val="0014153F"/>
    <w:rsid w:val="00142D1A"/>
    <w:rsid w:val="00152345"/>
    <w:rsid w:val="00155D1E"/>
    <w:rsid w:val="00184B92"/>
    <w:rsid w:val="001B34BC"/>
    <w:rsid w:val="001F0AC5"/>
    <w:rsid w:val="001F6FDD"/>
    <w:rsid w:val="00203FD8"/>
    <w:rsid w:val="002474AC"/>
    <w:rsid w:val="00252341"/>
    <w:rsid w:val="002546EE"/>
    <w:rsid w:val="002612F9"/>
    <w:rsid w:val="002A2C42"/>
    <w:rsid w:val="002B0061"/>
    <w:rsid w:val="002B0DD9"/>
    <w:rsid w:val="00333212"/>
    <w:rsid w:val="0034321C"/>
    <w:rsid w:val="00366F71"/>
    <w:rsid w:val="003907CA"/>
    <w:rsid w:val="003B2ADC"/>
    <w:rsid w:val="003B6C26"/>
    <w:rsid w:val="003C0E42"/>
    <w:rsid w:val="004109CA"/>
    <w:rsid w:val="0044118A"/>
    <w:rsid w:val="004417FA"/>
    <w:rsid w:val="00474F1A"/>
    <w:rsid w:val="0048095E"/>
    <w:rsid w:val="004A66DB"/>
    <w:rsid w:val="004D5BD6"/>
    <w:rsid w:val="004D7016"/>
    <w:rsid w:val="005114BD"/>
    <w:rsid w:val="00543ED8"/>
    <w:rsid w:val="00563616"/>
    <w:rsid w:val="005657F1"/>
    <w:rsid w:val="00581D76"/>
    <w:rsid w:val="00591294"/>
    <w:rsid w:val="005976E8"/>
    <w:rsid w:val="005A4ACA"/>
    <w:rsid w:val="005B3FAA"/>
    <w:rsid w:val="005F150C"/>
    <w:rsid w:val="005F7067"/>
    <w:rsid w:val="0060538B"/>
    <w:rsid w:val="00634004"/>
    <w:rsid w:val="0063427F"/>
    <w:rsid w:val="00641547"/>
    <w:rsid w:val="00660A02"/>
    <w:rsid w:val="00665D51"/>
    <w:rsid w:val="00674BCE"/>
    <w:rsid w:val="006916D8"/>
    <w:rsid w:val="00697146"/>
    <w:rsid w:val="006F075E"/>
    <w:rsid w:val="00711151"/>
    <w:rsid w:val="00727244"/>
    <w:rsid w:val="00731C25"/>
    <w:rsid w:val="007355CF"/>
    <w:rsid w:val="0074519C"/>
    <w:rsid w:val="00773E48"/>
    <w:rsid w:val="00787464"/>
    <w:rsid w:val="007E283E"/>
    <w:rsid w:val="007F3DB6"/>
    <w:rsid w:val="0081406B"/>
    <w:rsid w:val="008306B6"/>
    <w:rsid w:val="00885387"/>
    <w:rsid w:val="00897C14"/>
    <w:rsid w:val="008B056B"/>
    <w:rsid w:val="008C1DD0"/>
    <w:rsid w:val="008F2961"/>
    <w:rsid w:val="008F51E2"/>
    <w:rsid w:val="00903E8D"/>
    <w:rsid w:val="00912712"/>
    <w:rsid w:val="0091766A"/>
    <w:rsid w:val="009B4DA3"/>
    <w:rsid w:val="00A111D9"/>
    <w:rsid w:val="00A2383A"/>
    <w:rsid w:val="00A40FA9"/>
    <w:rsid w:val="00A83DFF"/>
    <w:rsid w:val="00AD79A1"/>
    <w:rsid w:val="00AE37FF"/>
    <w:rsid w:val="00B17FFD"/>
    <w:rsid w:val="00B34D44"/>
    <w:rsid w:val="00B715D3"/>
    <w:rsid w:val="00BA1B4A"/>
    <w:rsid w:val="00BA1EEF"/>
    <w:rsid w:val="00BA7431"/>
    <w:rsid w:val="00BB3758"/>
    <w:rsid w:val="00BC7C2E"/>
    <w:rsid w:val="00BD2125"/>
    <w:rsid w:val="00BE262C"/>
    <w:rsid w:val="00BE594E"/>
    <w:rsid w:val="00C05F0E"/>
    <w:rsid w:val="00C13308"/>
    <w:rsid w:val="00C269D0"/>
    <w:rsid w:val="00C407D7"/>
    <w:rsid w:val="00C5422F"/>
    <w:rsid w:val="00C7094F"/>
    <w:rsid w:val="00C73A60"/>
    <w:rsid w:val="00C758DC"/>
    <w:rsid w:val="00CB0E00"/>
    <w:rsid w:val="00CB643D"/>
    <w:rsid w:val="00CB7899"/>
    <w:rsid w:val="00CC5F04"/>
    <w:rsid w:val="00D00602"/>
    <w:rsid w:val="00D21E6A"/>
    <w:rsid w:val="00D25D2F"/>
    <w:rsid w:val="00D3523F"/>
    <w:rsid w:val="00D539C0"/>
    <w:rsid w:val="00D85FBB"/>
    <w:rsid w:val="00DC1B5A"/>
    <w:rsid w:val="00DE0DEC"/>
    <w:rsid w:val="00DF16A4"/>
    <w:rsid w:val="00E0037E"/>
    <w:rsid w:val="00E26F95"/>
    <w:rsid w:val="00E4587B"/>
    <w:rsid w:val="00E54082"/>
    <w:rsid w:val="00E8379C"/>
    <w:rsid w:val="00E87BD7"/>
    <w:rsid w:val="00E94EE6"/>
    <w:rsid w:val="00E96669"/>
    <w:rsid w:val="00ED3507"/>
    <w:rsid w:val="00F53A5F"/>
    <w:rsid w:val="00F8247D"/>
    <w:rsid w:val="00F85504"/>
    <w:rsid w:val="00F92114"/>
    <w:rsid w:val="00F965B7"/>
    <w:rsid w:val="00FA1270"/>
    <w:rsid w:val="00FF4168"/>
    <w:rsid w:val="00FF56F4"/>
    <w:rsid w:val="063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9C7B4"/>
  <w14:defaultImageDpi w14:val="300"/>
  <w15:docId w15:val="{CD59F488-B8C4-4D64-B01F-A8DDE57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50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507"/>
  </w:style>
  <w:style w:type="paragraph" w:styleId="Footer">
    <w:name w:val="footer"/>
    <w:basedOn w:val="Normal"/>
    <w:link w:val="FooterChar"/>
    <w:uiPriority w:val="99"/>
    <w:unhideWhenUsed/>
    <w:rsid w:val="00ED350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507"/>
  </w:style>
  <w:style w:type="paragraph" w:styleId="BalloonText">
    <w:name w:val="Balloon Text"/>
    <w:basedOn w:val="Normal"/>
    <w:link w:val="BalloonTextChar"/>
    <w:uiPriority w:val="99"/>
    <w:semiHidden/>
    <w:unhideWhenUsed/>
    <w:rsid w:val="00ED35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 Tristán</dc:creator>
  <cp:keywords/>
  <cp:lastModifiedBy>Inés Suárez de Lago | Torre de Nuñez</cp:lastModifiedBy>
  <cp:revision>70</cp:revision>
  <cp:lastPrinted>2024-06-19T20:02:00Z</cp:lastPrinted>
  <dcterms:created xsi:type="dcterms:W3CDTF">2024-06-19T14:49:00Z</dcterms:created>
  <dcterms:modified xsi:type="dcterms:W3CDTF">2024-06-20T20:48:00Z</dcterms:modified>
</cp:coreProperties>
</file>